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30BF" w:rsidRDefault="009A30BF" w:rsidP="009A30BF">
      <w:pPr>
        <w:spacing w:line="360" w:lineRule="auto"/>
        <w:jc w:val="center"/>
        <w:rPr>
          <w:rFonts w:ascii="Times New Roman" w:hAnsi="Times New Roman" w:cs="Times New Roman"/>
          <w:b/>
          <w:sz w:val="24"/>
          <w:szCs w:val="24"/>
          <w:lang w:val="en-US"/>
        </w:rPr>
      </w:pPr>
      <w:r w:rsidRPr="00AC65E6">
        <w:rPr>
          <w:rFonts w:ascii="Times New Roman" w:hAnsi="Times New Roman" w:cs="Times New Roman"/>
          <w:b/>
          <w:sz w:val="24"/>
          <w:szCs w:val="24"/>
          <w:lang w:val="en-US"/>
        </w:rPr>
        <w:t>ABOUT INDIAN JOURNAL OF ACADEMIC PHARMACEUTICAL SCIENCES</w:t>
      </w:r>
    </w:p>
    <w:p w:rsidR="005459C5" w:rsidRPr="00AC65E6" w:rsidRDefault="005459C5" w:rsidP="009A30BF">
      <w:pPr>
        <w:spacing w:line="360" w:lineRule="auto"/>
        <w:jc w:val="center"/>
        <w:rPr>
          <w:rFonts w:ascii="Times New Roman" w:hAnsi="Times New Roman" w:cs="Times New Roman"/>
          <w:b/>
          <w:sz w:val="24"/>
          <w:szCs w:val="24"/>
          <w:lang w:val="en-US"/>
        </w:rPr>
      </w:pPr>
      <w:r>
        <w:rPr>
          <w:noProof/>
          <w:lang w:eastAsia="en-IN"/>
        </w:rPr>
        <w:drawing>
          <wp:inline distT="0" distB="0" distL="0" distR="0" wp14:anchorId="2D6C4290" wp14:editId="64FC105C">
            <wp:extent cx="2247900" cy="2164715"/>
            <wp:effectExtent l="0" t="0" r="0" b="6985"/>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47900" cy="2164715"/>
                    </a:xfrm>
                    <a:prstGeom prst="rect">
                      <a:avLst/>
                    </a:prstGeom>
                    <a:noFill/>
                  </pic:spPr>
                </pic:pic>
              </a:graphicData>
            </a:graphic>
          </wp:inline>
        </w:drawing>
      </w:r>
    </w:p>
    <w:p w:rsidR="009A30BF" w:rsidRDefault="009A30BF" w:rsidP="009A30BF">
      <w:pPr>
        <w:spacing w:line="360" w:lineRule="auto"/>
        <w:jc w:val="both"/>
      </w:pPr>
      <w:r w:rsidRPr="00261699">
        <w:rPr>
          <w:rFonts w:ascii="Times New Roman" w:hAnsi="Times New Roman" w:cs="Times New Roman"/>
          <w:b/>
          <w:sz w:val="24"/>
          <w:szCs w:val="24"/>
          <w:lang w:val="en-US"/>
        </w:rPr>
        <w:t>Indian Journal of Academic Pharmaceutical Sciences</w:t>
      </w:r>
      <w:r w:rsidRPr="009A30BF">
        <w:rPr>
          <w:rFonts w:ascii="Times New Roman" w:hAnsi="Times New Roman" w:cs="Times New Roman"/>
          <w:sz w:val="24"/>
          <w:szCs w:val="24"/>
          <w:lang w:val="en-US"/>
        </w:rPr>
        <w:t xml:space="preserve"> </w:t>
      </w:r>
      <w:r w:rsidRPr="009A30BF">
        <w:rPr>
          <w:rStyle w:val="Strong"/>
          <w:rFonts w:ascii="Times New Roman" w:hAnsi="Times New Roman" w:cs="Times New Roman"/>
          <w:b w:val="0"/>
          <w:sz w:val="24"/>
          <w:szCs w:val="24"/>
          <w:shd w:val="clear" w:color="auto" w:fill="FFFFFF"/>
        </w:rPr>
        <w:t>is a peer-reviewed and quarterly journal providing a forum for research related to all areas of pharmaceutical sciences. It is the official journal of </w:t>
      </w:r>
      <w:r w:rsidRPr="00261699">
        <w:rPr>
          <w:rFonts w:ascii="Times New Roman" w:hAnsi="Times New Roman" w:cs="Times New Roman"/>
          <w:b/>
          <w:sz w:val="24"/>
          <w:szCs w:val="24"/>
          <w:lang w:val="en-US"/>
        </w:rPr>
        <w:t>Indian Journal of Academic Pharmaceutical Sciences, Ahilyanagar, Maharashtra, India-414001.</w:t>
      </w:r>
    </w:p>
    <w:p w:rsidR="009A30BF" w:rsidRPr="009A30BF" w:rsidRDefault="009A30BF" w:rsidP="009A30BF">
      <w:pPr>
        <w:spacing w:line="360" w:lineRule="auto"/>
        <w:jc w:val="both"/>
        <w:rPr>
          <w:b/>
        </w:rPr>
      </w:pPr>
      <w:r w:rsidRPr="00261699">
        <w:rPr>
          <w:rFonts w:ascii="Times New Roman" w:hAnsi="Times New Roman" w:cs="Times New Roman"/>
          <w:b/>
          <w:sz w:val="24"/>
          <w:szCs w:val="24"/>
          <w:lang w:val="en-US"/>
        </w:rPr>
        <w:t>Indian Journal of Academic Pharmaceutical Sciences</w:t>
      </w:r>
      <w:r w:rsidRPr="009A30BF">
        <w:rPr>
          <w:rFonts w:ascii="Times New Roman" w:hAnsi="Times New Roman" w:cs="Times New Roman"/>
          <w:sz w:val="24"/>
          <w:szCs w:val="24"/>
          <w:lang w:val="en-US"/>
        </w:rPr>
        <w:t xml:space="preserve"> </w:t>
      </w:r>
      <w:r w:rsidRPr="009A30BF">
        <w:rPr>
          <w:rStyle w:val="Strong"/>
          <w:rFonts w:ascii="Times New Roman" w:hAnsi="Times New Roman" w:cs="Times New Roman"/>
          <w:b w:val="0"/>
          <w:sz w:val="24"/>
          <w:szCs w:val="24"/>
          <w:shd w:val="clear" w:color="auto" w:fill="FFFFFF"/>
        </w:rPr>
        <w:t>is a quarterly Journal, which publishes original research work that contributes significantly to further the scientific knowledge in Pharmaceutical Sciences (Pharmaceutical Technology, Pharmaceutics, Biopharmaceutics, Pharmacokinetics, Pharmaceutical and Medicinal Chemistry, Computational Chemistry and Molecular Drug Design, Pharmacognosy and Phytochemistry, Pharmacology and Therapeutics, Pharmaceutical Analysis, Pharmacy Practice, Clinical and Hospital Pharmacy, Pharmacovigilance, Pharmacoepidemiology, Pharmacoeconomics, Drug Information, Patient Counselling, Adverse Drug Reactions Monitoring, Medication Errors, Medication Optimization, Medication Therapy Management, Cell Biology, Genomics and Proteomics, Pharmacogenomics, Bioinformatics and Biotechnology of Pharmaceutical Interest). The Journal publishes original research work either as a Full Research Paper or as a Short Communication. Review Articles on current topics in Pharmaceutical Sciences are also considered for publication by the Journal.</w:t>
      </w:r>
    </w:p>
    <w:p w:rsidR="009A30BF" w:rsidRPr="009A30BF" w:rsidRDefault="009A30BF" w:rsidP="009A30BF">
      <w:pPr>
        <w:pStyle w:val="ListParagraph"/>
        <w:numPr>
          <w:ilvl w:val="0"/>
          <w:numId w:val="1"/>
        </w:numPr>
        <w:spacing w:line="360" w:lineRule="auto"/>
        <w:jc w:val="both"/>
        <w:rPr>
          <w:rStyle w:val="Strong"/>
          <w:rFonts w:ascii="Times New Roman" w:hAnsi="Times New Roman" w:cs="Times New Roman"/>
          <w:b w:val="0"/>
          <w:sz w:val="24"/>
          <w:szCs w:val="24"/>
          <w:shd w:val="clear" w:color="auto" w:fill="FFFFFF"/>
        </w:rPr>
      </w:pPr>
      <w:r w:rsidRPr="009A30BF">
        <w:rPr>
          <w:rStyle w:val="Strong"/>
          <w:rFonts w:ascii="Times New Roman" w:hAnsi="Times New Roman" w:cs="Times New Roman"/>
          <w:b w:val="0"/>
          <w:sz w:val="24"/>
          <w:szCs w:val="24"/>
          <w:shd w:val="clear" w:color="auto" w:fill="FFFFFF"/>
        </w:rPr>
        <w:t>Platinum Open Access </w:t>
      </w:r>
    </w:p>
    <w:p w:rsidR="009A30BF" w:rsidRPr="009A30BF" w:rsidRDefault="009A30BF" w:rsidP="009A30BF">
      <w:pPr>
        <w:pStyle w:val="ListParagraph"/>
        <w:numPr>
          <w:ilvl w:val="0"/>
          <w:numId w:val="1"/>
        </w:numPr>
        <w:spacing w:line="360" w:lineRule="auto"/>
        <w:jc w:val="both"/>
        <w:rPr>
          <w:rStyle w:val="Strong"/>
          <w:rFonts w:ascii="Times New Roman" w:hAnsi="Times New Roman" w:cs="Times New Roman"/>
          <w:b w:val="0"/>
          <w:sz w:val="24"/>
          <w:szCs w:val="24"/>
          <w:shd w:val="clear" w:color="auto" w:fill="FFFFFF"/>
        </w:rPr>
      </w:pPr>
      <w:r w:rsidRPr="009A30BF">
        <w:rPr>
          <w:rStyle w:val="Strong"/>
          <w:rFonts w:ascii="Times New Roman" w:hAnsi="Times New Roman" w:cs="Times New Roman"/>
          <w:b w:val="0"/>
          <w:sz w:val="24"/>
          <w:szCs w:val="24"/>
          <w:shd w:val="clear" w:color="auto" w:fill="FFFFFF"/>
        </w:rPr>
        <w:t>Average time to first decision in: </w:t>
      </w:r>
      <w:r>
        <w:rPr>
          <w:rStyle w:val="Strong"/>
          <w:rFonts w:ascii="Times New Roman" w:hAnsi="Times New Roman" w:cs="Times New Roman"/>
          <w:b w:val="0"/>
          <w:sz w:val="24"/>
          <w:szCs w:val="24"/>
          <w:shd w:val="clear" w:color="auto" w:fill="FFFFFF"/>
        </w:rPr>
        <w:t>15</w:t>
      </w:r>
      <w:r w:rsidRPr="009A30BF">
        <w:rPr>
          <w:rStyle w:val="Strong"/>
          <w:rFonts w:ascii="Times New Roman" w:hAnsi="Times New Roman" w:cs="Times New Roman"/>
          <w:b w:val="0"/>
          <w:sz w:val="24"/>
          <w:szCs w:val="24"/>
          <w:shd w:val="clear" w:color="auto" w:fill="FFFFFF"/>
        </w:rPr>
        <w:t xml:space="preserve"> days</w:t>
      </w:r>
    </w:p>
    <w:p w:rsidR="009A30BF" w:rsidRPr="009A30BF" w:rsidRDefault="009A30BF" w:rsidP="009A30BF">
      <w:pPr>
        <w:pStyle w:val="ListParagraph"/>
        <w:numPr>
          <w:ilvl w:val="0"/>
          <w:numId w:val="1"/>
        </w:numPr>
        <w:spacing w:line="360" w:lineRule="auto"/>
        <w:jc w:val="both"/>
        <w:rPr>
          <w:rFonts w:ascii="Times New Roman" w:hAnsi="Times New Roman" w:cs="Times New Roman"/>
          <w:b/>
          <w:bCs/>
          <w:sz w:val="24"/>
          <w:szCs w:val="24"/>
          <w:shd w:val="clear" w:color="auto" w:fill="FFFFFF"/>
        </w:rPr>
      </w:pPr>
      <w:r w:rsidRPr="009A30BF">
        <w:rPr>
          <w:rStyle w:val="Strong"/>
          <w:rFonts w:ascii="Times New Roman" w:hAnsi="Times New Roman" w:cs="Times New Roman"/>
          <w:b w:val="0"/>
          <w:sz w:val="24"/>
          <w:szCs w:val="24"/>
          <w:shd w:val="clear" w:color="auto" w:fill="FFFFFF"/>
        </w:rPr>
        <w:t>Time to fi</w:t>
      </w:r>
      <w:r>
        <w:rPr>
          <w:rStyle w:val="Strong"/>
          <w:rFonts w:ascii="Times New Roman" w:hAnsi="Times New Roman" w:cs="Times New Roman"/>
          <w:b w:val="0"/>
          <w:sz w:val="24"/>
          <w:szCs w:val="24"/>
          <w:shd w:val="clear" w:color="auto" w:fill="FFFFFF"/>
        </w:rPr>
        <w:t>rst post-review decision in 2025</w:t>
      </w:r>
      <w:r w:rsidRPr="009A30BF">
        <w:rPr>
          <w:rStyle w:val="Strong"/>
          <w:rFonts w:ascii="Times New Roman" w:hAnsi="Times New Roman" w:cs="Times New Roman"/>
          <w:b w:val="0"/>
          <w:sz w:val="24"/>
          <w:szCs w:val="24"/>
          <w:shd w:val="clear" w:color="auto" w:fill="FFFFFF"/>
        </w:rPr>
        <w:t>: </w:t>
      </w:r>
      <w:r>
        <w:rPr>
          <w:rStyle w:val="Strong"/>
          <w:rFonts w:ascii="Times New Roman" w:hAnsi="Times New Roman" w:cs="Times New Roman"/>
          <w:b w:val="0"/>
          <w:sz w:val="24"/>
          <w:szCs w:val="24"/>
          <w:shd w:val="clear" w:color="auto" w:fill="FFFFFF"/>
        </w:rPr>
        <w:t>5-6</w:t>
      </w:r>
      <w:r w:rsidRPr="009A30BF">
        <w:rPr>
          <w:rStyle w:val="Strong"/>
          <w:rFonts w:ascii="Times New Roman" w:hAnsi="Times New Roman" w:cs="Times New Roman"/>
          <w:b w:val="0"/>
          <w:sz w:val="24"/>
          <w:szCs w:val="24"/>
          <w:shd w:val="clear" w:color="auto" w:fill="FFFFFF"/>
        </w:rPr>
        <w:t xml:space="preserve"> Weeks </w:t>
      </w:r>
    </w:p>
    <w:p w:rsidR="009A30BF" w:rsidRPr="00AC65E6" w:rsidRDefault="009A30BF" w:rsidP="009A30BF">
      <w:pPr>
        <w:spacing w:line="360" w:lineRule="auto"/>
        <w:jc w:val="both"/>
        <w:rPr>
          <w:rFonts w:ascii="Times New Roman" w:hAnsi="Times New Roman" w:cs="Times New Roman"/>
          <w:b/>
          <w:bCs/>
          <w:sz w:val="24"/>
          <w:szCs w:val="24"/>
          <w:shd w:val="clear" w:color="auto" w:fill="FFFFFF"/>
        </w:rPr>
      </w:pPr>
      <w:r w:rsidRPr="00AC65E6">
        <w:rPr>
          <w:rFonts w:ascii="Times New Roman" w:hAnsi="Times New Roman" w:cs="Times New Roman"/>
          <w:b/>
          <w:bCs/>
          <w:sz w:val="24"/>
          <w:szCs w:val="24"/>
          <w:shd w:val="clear" w:color="auto" w:fill="FFFFFF"/>
        </w:rPr>
        <w:lastRenderedPageBreak/>
        <w:t xml:space="preserve">ISSN (Online): </w:t>
      </w:r>
      <w:r>
        <w:rPr>
          <w:rFonts w:ascii="Times New Roman" w:hAnsi="Times New Roman" w:cs="Times New Roman"/>
          <w:b/>
          <w:bCs/>
          <w:sz w:val="24"/>
          <w:szCs w:val="24"/>
          <w:shd w:val="clear" w:color="auto" w:fill="FFFFFF"/>
        </w:rPr>
        <w:t>0000-0000</w:t>
      </w:r>
    </w:p>
    <w:p w:rsidR="009A30BF" w:rsidRDefault="009A30BF" w:rsidP="009A30BF">
      <w:pPr>
        <w:spacing w:line="360" w:lineRule="auto"/>
        <w:jc w:val="both"/>
        <w:rPr>
          <w:rFonts w:ascii="Times New Roman" w:hAnsi="Times New Roman" w:cs="Times New Roman"/>
          <w:b/>
          <w:bCs/>
          <w:sz w:val="24"/>
          <w:szCs w:val="24"/>
          <w:shd w:val="clear" w:color="auto" w:fill="FFFFFF"/>
        </w:rPr>
      </w:pPr>
      <w:r w:rsidRPr="00AC65E6">
        <w:rPr>
          <w:rFonts w:ascii="Times New Roman" w:hAnsi="Times New Roman" w:cs="Times New Roman"/>
          <w:b/>
          <w:bCs/>
          <w:sz w:val="24"/>
          <w:szCs w:val="24"/>
          <w:shd w:val="clear" w:color="auto" w:fill="FFFFFF"/>
        </w:rPr>
        <w:t xml:space="preserve">ISSN (Print): </w:t>
      </w:r>
      <w:r>
        <w:rPr>
          <w:rFonts w:ascii="Times New Roman" w:hAnsi="Times New Roman" w:cs="Times New Roman"/>
          <w:b/>
          <w:bCs/>
          <w:sz w:val="24"/>
          <w:szCs w:val="24"/>
          <w:shd w:val="clear" w:color="auto" w:fill="FFFFFF"/>
        </w:rPr>
        <w:t>0000-0000</w:t>
      </w:r>
    </w:p>
    <w:p w:rsidR="00261699" w:rsidRPr="00261699" w:rsidRDefault="00261699" w:rsidP="009A30BF">
      <w:pPr>
        <w:spacing w:line="360" w:lineRule="auto"/>
        <w:jc w:val="both"/>
        <w:rPr>
          <w:rFonts w:ascii="Times New Roman" w:hAnsi="Times New Roman" w:cs="Times New Roman"/>
          <w:b/>
          <w:bCs/>
          <w:sz w:val="24"/>
          <w:szCs w:val="24"/>
          <w:shd w:val="clear" w:color="auto" w:fill="FFFFFF"/>
        </w:rPr>
      </w:pPr>
    </w:p>
    <w:p w:rsidR="009A30BF" w:rsidRPr="00AC65E6" w:rsidRDefault="009A30BF" w:rsidP="009A30BF">
      <w:pPr>
        <w:pStyle w:val="Heading2"/>
        <w:shd w:val="clear" w:color="auto" w:fill="FFFFFF"/>
        <w:spacing w:before="300" w:after="150" w:line="360" w:lineRule="auto"/>
        <w:jc w:val="both"/>
        <w:rPr>
          <w:rFonts w:ascii="Times New Roman" w:hAnsi="Times New Roman" w:cs="Times New Roman"/>
          <w:color w:val="auto"/>
          <w:sz w:val="24"/>
          <w:szCs w:val="24"/>
        </w:rPr>
      </w:pPr>
      <w:r w:rsidRPr="00AC65E6">
        <w:rPr>
          <w:rFonts w:ascii="Times New Roman" w:hAnsi="Times New Roman" w:cs="Times New Roman"/>
          <w:color w:val="auto"/>
          <w:sz w:val="24"/>
          <w:szCs w:val="24"/>
        </w:rPr>
        <w:t>Aim and scope</w:t>
      </w:r>
    </w:p>
    <w:p w:rsidR="009A30BF" w:rsidRPr="00AC65E6" w:rsidRDefault="009A30BF" w:rsidP="009A30BF">
      <w:pPr>
        <w:shd w:val="clear" w:color="auto" w:fill="FFFFFF"/>
        <w:spacing w:before="100" w:beforeAutospacing="1" w:after="100" w:afterAutospacing="1" w:line="360" w:lineRule="auto"/>
        <w:jc w:val="both"/>
        <w:rPr>
          <w:rFonts w:ascii="Times New Roman" w:hAnsi="Times New Roman" w:cs="Times New Roman"/>
          <w:sz w:val="24"/>
          <w:szCs w:val="24"/>
        </w:rPr>
      </w:pPr>
      <w:r w:rsidRPr="00AC65E6">
        <w:rPr>
          <w:rFonts w:ascii="Times New Roman" w:hAnsi="Times New Roman" w:cs="Times New Roman"/>
          <w:sz w:val="24"/>
          <w:szCs w:val="24"/>
        </w:rPr>
        <w:t xml:space="preserve">The </w:t>
      </w:r>
      <w:r w:rsidRPr="00AC65E6">
        <w:rPr>
          <w:rFonts w:ascii="Times New Roman" w:hAnsi="Times New Roman" w:cs="Times New Roman"/>
          <w:b/>
          <w:iCs/>
          <w:sz w:val="24"/>
          <w:szCs w:val="24"/>
        </w:rPr>
        <w:t>Indian Journal of Academic Pharmaceutical Sciences</w:t>
      </w:r>
      <w:r w:rsidRPr="00AC65E6">
        <w:rPr>
          <w:rFonts w:ascii="Times New Roman" w:hAnsi="Times New Roman" w:cs="Times New Roman"/>
          <w:sz w:val="24"/>
          <w:szCs w:val="24"/>
        </w:rPr>
        <w:t xml:space="preserve"> provides an international platform for publishing original research articles, comprehensive reviews, mini-reviews, and short communications across all fields of pharmaceutical sciences, including the following disciplines:"</w:t>
      </w:r>
    </w:p>
    <w:p w:rsidR="009A30BF" w:rsidRPr="00AC65E6" w:rsidRDefault="009A30BF" w:rsidP="009A30BF">
      <w:pPr>
        <w:pStyle w:val="ListParagraph"/>
        <w:numPr>
          <w:ilvl w:val="0"/>
          <w:numId w:val="2"/>
        </w:numPr>
        <w:shd w:val="clear" w:color="auto" w:fill="FFFFFF"/>
        <w:spacing w:before="100" w:beforeAutospacing="1" w:after="100" w:afterAutospacing="1" w:line="360" w:lineRule="auto"/>
        <w:jc w:val="both"/>
        <w:rPr>
          <w:rFonts w:ascii="Times New Roman" w:hAnsi="Times New Roman" w:cs="Times New Roman"/>
          <w:sz w:val="24"/>
          <w:szCs w:val="24"/>
        </w:rPr>
      </w:pPr>
      <w:r w:rsidRPr="00AC65E6">
        <w:rPr>
          <w:rFonts w:ascii="Times New Roman" w:hAnsi="Times New Roman" w:cs="Times New Roman"/>
          <w:sz w:val="24"/>
          <w:szCs w:val="24"/>
        </w:rPr>
        <w:t>Medicinal and Pharmaceutical Chemistry</w:t>
      </w:r>
    </w:p>
    <w:p w:rsidR="009A30BF" w:rsidRPr="00AC65E6" w:rsidRDefault="009A30BF" w:rsidP="009A30BF">
      <w:pPr>
        <w:pStyle w:val="ListParagraph"/>
        <w:numPr>
          <w:ilvl w:val="0"/>
          <w:numId w:val="2"/>
        </w:numPr>
        <w:shd w:val="clear" w:color="auto" w:fill="FFFFFF"/>
        <w:spacing w:before="100" w:beforeAutospacing="1" w:after="100" w:afterAutospacing="1" w:line="360" w:lineRule="auto"/>
        <w:jc w:val="both"/>
        <w:rPr>
          <w:rFonts w:ascii="Times New Roman" w:hAnsi="Times New Roman" w:cs="Times New Roman"/>
          <w:sz w:val="24"/>
          <w:szCs w:val="24"/>
        </w:rPr>
      </w:pPr>
      <w:r w:rsidRPr="00AC65E6">
        <w:rPr>
          <w:rFonts w:ascii="Times New Roman" w:hAnsi="Times New Roman" w:cs="Times New Roman"/>
          <w:sz w:val="24"/>
          <w:szCs w:val="24"/>
        </w:rPr>
        <w:t>Pharmaceutical Analysis</w:t>
      </w:r>
    </w:p>
    <w:p w:rsidR="009A30BF" w:rsidRPr="00AC65E6" w:rsidRDefault="009A30BF" w:rsidP="009A30BF">
      <w:pPr>
        <w:pStyle w:val="ListParagraph"/>
        <w:numPr>
          <w:ilvl w:val="0"/>
          <w:numId w:val="2"/>
        </w:numPr>
        <w:shd w:val="clear" w:color="auto" w:fill="FFFFFF"/>
        <w:spacing w:before="100" w:beforeAutospacing="1" w:after="100" w:afterAutospacing="1" w:line="360" w:lineRule="auto"/>
        <w:jc w:val="both"/>
        <w:rPr>
          <w:rFonts w:ascii="Times New Roman" w:hAnsi="Times New Roman" w:cs="Times New Roman"/>
          <w:sz w:val="24"/>
          <w:szCs w:val="24"/>
        </w:rPr>
      </w:pPr>
      <w:r w:rsidRPr="00AC65E6">
        <w:rPr>
          <w:rFonts w:ascii="Times New Roman" w:hAnsi="Times New Roman" w:cs="Times New Roman"/>
          <w:sz w:val="24"/>
          <w:szCs w:val="24"/>
        </w:rPr>
        <w:t>Pharmaceutics and Biopharmaceutics</w:t>
      </w:r>
    </w:p>
    <w:p w:rsidR="009A30BF" w:rsidRPr="00AC65E6" w:rsidRDefault="009A30BF" w:rsidP="009A30BF">
      <w:pPr>
        <w:pStyle w:val="ListParagraph"/>
        <w:numPr>
          <w:ilvl w:val="0"/>
          <w:numId w:val="2"/>
        </w:numPr>
        <w:shd w:val="clear" w:color="auto" w:fill="FFFFFF"/>
        <w:spacing w:before="100" w:beforeAutospacing="1" w:after="100" w:afterAutospacing="1" w:line="360" w:lineRule="auto"/>
        <w:jc w:val="both"/>
        <w:rPr>
          <w:rFonts w:ascii="Times New Roman" w:hAnsi="Times New Roman" w:cs="Times New Roman"/>
          <w:sz w:val="24"/>
          <w:szCs w:val="24"/>
        </w:rPr>
      </w:pPr>
      <w:r w:rsidRPr="00AC65E6">
        <w:rPr>
          <w:rFonts w:ascii="Times New Roman" w:hAnsi="Times New Roman" w:cs="Times New Roman"/>
          <w:sz w:val="24"/>
          <w:szCs w:val="24"/>
        </w:rPr>
        <w:t>Pharmacognosy and Phytochemistry</w:t>
      </w:r>
    </w:p>
    <w:p w:rsidR="009A30BF" w:rsidRPr="00AC65E6" w:rsidRDefault="009A30BF" w:rsidP="009A30BF">
      <w:pPr>
        <w:pStyle w:val="ListParagraph"/>
        <w:numPr>
          <w:ilvl w:val="0"/>
          <w:numId w:val="2"/>
        </w:numPr>
        <w:shd w:val="clear" w:color="auto" w:fill="FFFFFF"/>
        <w:spacing w:before="100" w:beforeAutospacing="1" w:after="100" w:afterAutospacing="1" w:line="360" w:lineRule="auto"/>
        <w:jc w:val="both"/>
        <w:rPr>
          <w:rFonts w:ascii="Times New Roman" w:hAnsi="Times New Roman" w:cs="Times New Roman"/>
          <w:sz w:val="24"/>
          <w:szCs w:val="24"/>
        </w:rPr>
      </w:pPr>
      <w:r w:rsidRPr="00AC65E6">
        <w:rPr>
          <w:rFonts w:ascii="Times New Roman" w:hAnsi="Times New Roman" w:cs="Times New Roman"/>
          <w:sz w:val="24"/>
          <w:szCs w:val="24"/>
        </w:rPr>
        <w:t>Pharmacology and Toxicology</w:t>
      </w:r>
    </w:p>
    <w:p w:rsidR="009A30BF" w:rsidRPr="00AC65E6" w:rsidRDefault="009A30BF" w:rsidP="009A30BF">
      <w:pPr>
        <w:pStyle w:val="ListParagraph"/>
        <w:numPr>
          <w:ilvl w:val="0"/>
          <w:numId w:val="2"/>
        </w:numPr>
        <w:shd w:val="clear" w:color="auto" w:fill="FFFFFF"/>
        <w:spacing w:before="100" w:beforeAutospacing="1" w:after="100" w:afterAutospacing="1" w:line="360" w:lineRule="auto"/>
        <w:jc w:val="both"/>
        <w:rPr>
          <w:rFonts w:ascii="Times New Roman" w:hAnsi="Times New Roman" w:cs="Times New Roman"/>
          <w:sz w:val="24"/>
          <w:szCs w:val="24"/>
        </w:rPr>
      </w:pPr>
      <w:r w:rsidRPr="00AC65E6">
        <w:rPr>
          <w:rFonts w:ascii="Times New Roman" w:hAnsi="Times New Roman" w:cs="Times New Roman"/>
          <w:sz w:val="24"/>
          <w:szCs w:val="24"/>
        </w:rPr>
        <w:t xml:space="preserve">Clinical Pharmacy </w:t>
      </w:r>
    </w:p>
    <w:p w:rsidR="009A30BF" w:rsidRPr="00AC65E6" w:rsidRDefault="009A30BF" w:rsidP="009A30BF">
      <w:pPr>
        <w:shd w:val="clear" w:color="auto" w:fill="FFFFFF"/>
        <w:spacing w:before="100" w:beforeAutospacing="1" w:after="100" w:afterAutospacing="1" w:line="360" w:lineRule="auto"/>
        <w:jc w:val="both"/>
        <w:rPr>
          <w:rFonts w:ascii="Times New Roman" w:hAnsi="Times New Roman" w:cs="Times New Roman"/>
          <w:b/>
          <w:sz w:val="24"/>
          <w:szCs w:val="24"/>
        </w:rPr>
      </w:pPr>
      <w:r w:rsidRPr="00AC65E6">
        <w:rPr>
          <w:rFonts w:ascii="Times New Roman" w:hAnsi="Times New Roman" w:cs="Times New Roman"/>
          <w:b/>
          <w:sz w:val="24"/>
          <w:szCs w:val="24"/>
        </w:rPr>
        <w:t xml:space="preserve">Open Access </w:t>
      </w:r>
    </w:p>
    <w:p w:rsidR="009A30BF" w:rsidRDefault="009A30BF" w:rsidP="00A708F4">
      <w:pPr>
        <w:shd w:val="clear" w:color="auto" w:fill="FFFFFF"/>
        <w:spacing w:before="100" w:beforeAutospacing="1" w:after="100" w:afterAutospacing="1" w:line="360" w:lineRule="auto"/>
        <w:jc w:val="both"/>
        <w:rPr>
          <w:rFonts w:ascii="Times New Roman" w:hAnsi="Times New Roman" w:cs="Times New Roman"/>
          <w:sz w:val="24"/>
          <w:szCs w:val="24"/>
        </w:rPr>
      </w:pPr>
      <w:r w:rsidRPr="00AC65E6">
        <w:rPr>
          <w:rFonts w:ascii="Times New Roman" w:hAnsi="Times New Roman" w:cs="Times New Roman"/>
          <w:sz w:val="24"/>
          <w:szCs w:val="24"/>
        </w:rPr>
        <w:t xml:space="preserve">All articles published </w:t>
      </w:r>
      <w:r w:rsidRPr="00AC65E6">
        <w:rPr>
          <w:rFonts w:ascii="Times New Roman" w:hAnsi="Times New Roman" w:cs="Times New Roman"/>
          <w:b/>
          <w:iCs/>
          <w:sz w:val="24"/>
          <w:szCs w:val="24"/>
        </w:rPr>
        <w:t>Indian Journal of Academic Pharmaceutical Sciences</w:t>
      </w:r>
      <w:r w:rsidRPr="00AC65E6">
        <w:rPr>
          <w:rFonts w:ascii="Times New Roman" w:hAnsi="Times New Roman" w:cs="Times New Roman"/>
          <w:sz w:val="24"/>
          <w:szCs w:val="24"/>
        </w:rPr>
        <w:t xml:space="preserve"> by are made free, permanent, immediate and online availability upon publication. The authors are required to sign an exclusive license form for open access publication of their work in the journal under the Creative Commons Attribution Non-Commercial License 4.0 (CC-BY-NC). The authors retain the copyright to their work.</w:t>
      </w:r>
    </w:p>
    <w:p w:rsidR="009A30BF" w:rsidRPr="00AC65E6" w:rsidRDefault="009A30BF" w:rsidP="009A30BF">
      <w:pPr>
        <w:pStyle w:val="Heading2"/>
        <w:shd w:val="clear" w:color="auto" w:fill="FFFFFF"/>
        <w:spacing w:before="300" w:after="150" w:line="360" w:lineRule="auto"/>
        <w:jc w:val="both"/>
        <w:rPr>
          <w:rFonts w:ascii="Times New Roman" w:hAnsi="Times New Roman" w:cs="Times New Roman"/>
          <w:color w:val="auto"/>
          <w:sz w:val="24"/>
          <w:szCs w:val="24"/>
        </w:rPr>
      </w:pPr>
      <w:r w:rsidRPr="00AC65E6">
        <w:rPr>
          <w:rFonts w:ascii="Times New Roman" w:hAnsi="Times New Roman" w:cs="Times New Roman"/>
          <w:color w:val="auto"/>
          <w:sz w:val="24"/>
          <w:szCs w:val="24"/>
        </w:rPr>
        <w:t>Indexing services</w:t>
      </w:r>
    </w:p>
    <w:p w:rsidR="009A30BF" w:rsidRPr="00A708F4" w:rsidRDefault="009A30BF" w:rsidP="00A708F4">
      <w:pPr>
        <w:pStyle w:val="NormalWeb"/>
        <w:shd w:val="clear" w:color="auto" w:fill="FFFFFF"/>
        <w:spacing w:before="0" w:beforeAutospacing="0" w:after="150" w:afterAutospacing="0" w:line="360" w:lineRule="auto"/>
        <w:jc w:val="both"/>
      </w:pPr>
      <w:r w:rsidRPr="00AC65E6">
        <w:rPr>
          <w:iCs/>
        </w:rPr>
        <w:t>Indian Journal of Academic Pharmaceutical Sciences</w:t>
      </w:r>
      <w:r w:rsidRPr="00AC65E6">
        <w:t xml:space="preserve"> is indexed/covered by:</w:t>
      </w:r>
      <w:r w:rsidR="00A708F4">
        <w:t xml:space="preserve"> </w:t>
      </w:r>
      <w:r w:rsidRPr="00AC65E6">
        <w:rPr>
          <w:b/>
        </w:rPr>
        <w:t>Google Scholar</w:t>
      </w:r>
    </w:p>
    <w:p w:rsidR="009A30BF" w:rsidRPr="00AC65E6" w:rsidRDefault="009A30BF" w:rsidP="009A30BF">
      <w:pPr>
        <w:shd w:val="clear" w:color="auto" w:fill="FFFFFF"/>
        <w:spacing w:before="100" w:beforeAutospacing="1" w:after="100" w:afterAutospacing="1" w:line="360" w:lineRule="auto"/>
        <w:jc w:val="both"/>
        <w:rPr>
          <w:rFonts w:ascii="Times New Roman" w:hAnsi="Times New Roman" w:cs="Times New Roman"/>
          <w:sz w:val="24"/>
          <w:szCs w:val="24"/>
          <w:shd w:val="clear" w:color="auto" w:fill="FFFFFF"/>
        </w:rPr>
      </w:pPr>
      <w:r w:rsidRPr="00AC65E6">
        <w:rPr>
          <w:rStyle w:val="Strong"/>
          <w:rFonts w:ascii="Times New Roman" w:hAnsi="Times New Roman" w:cs="Times New Roman"/>
          <w:sz w:val="24"/>
          <w:szCs w:val="24"/>
          <w:shd w:val="clear" w:color="auto" w:fill="FFFFFF"/>
        </w:rPr>
        <w:t>Archiving </w:t>
      </w:r>
      <w:r w:rsidRPr="00AC65E6">
        <w:rPr>
          <w:rFonts w:ascii="Times New Roman" w:hAnsi="Times New Roman" w:cs="Times New Roman"/>
          <w:b/>
          <w:bCs/>
          <w:sz w:val="24"/>
          <w:szCs w:val="24"/>
          <w:shd w:val="clear" w:color="auto" w:fill="FFFFFF"/>
        </w:rPr>
        <w:br/>
      </w:r>
      <w:r w:rsidRPr="00AC65E6">
        <w:rPr>
          <w:rFonts w:ascii="Times New Roman" w:hAnsi="Times New Roman" w:cs="Times New Roman"/>
          <w:sz w:val="24"/>
          <w:szCs w:val="24"/>
          <w:shd w:val="clear" w:color="auto" w:fill="FFFFFF"/>
        </w:rPr>
        <w:t>This journal publishes articles provides unrestricted access to the published content through its website and open access repositories.</w:t>
      </w:r>
    </w:p>
    <w:p w:rsidR="009A30BF" w:rsidRPr="00AC65E6" w:rsidRDefault="009A30BF" w:rsidP="009A30BF">
      <w:pPr>
        <w:shd w:val="clear" w:color="auto" w:fill="FFFFFF"/>
        <w:spacing w:before="100" w:beforeAutospacing="1" w:after="100" w:afterAutospacing="1" w:line="360" w:lineRule="auto"/>
        <w:jc w:val="both"/>
        <w:rPr>
          <w:rFonts w:ascii="Times New Roman" w:hAnsi="Times New Roman" w:cs="Times New Roman"/>
          <w:b/>
          <w:bCs/>
          <w:sz w:val="24"/>
          <w:szCs w:val="24"/>
          <w:shd w:val="clear" w:color="auto" w:fill="FFFFFF"/>
        </w:rPr>
      </w:pPr>
      <w:r w:rsidRPr="00AC65E6">
        <w:rPr>
          <w:rFonts w:ascii="Times New Roman" w:hAnsi="Times New Roman" w:cs="Times New Roman"/>
          <w:b/>
          <w:bCs/>
          <w:sz w:val="24"/>
          <w:szCs w:val="24"/>
          <w:shd w:val="clear" w:color="auto" w:fill="FFFFFF"/>
        </w:rPr>
        <w:lastRenderedPageBreak/>
        <w:t>Journal History</w:t>
      </w:r>
    </w:p>
    <w:p w:rsidR="009A30BF" w:rsidRPr="00AC65E6" w:rsidRDefault="009A30BF" w:rsidP="00A708F4">
      <w:pPr>
        <w:shd w:val="clear" w:color="auto" w:fill="FFFFFF"/>
        <w:spacing w:before="100" w:beforeAutospacing="1" w:after="100" w:afterAutospacing="1" w:line="360" w:lineRule="auto"/>
        <w:jc w:val="both"/>
        <w:rPr>
          <w:rFonts w:ascii="Times New Roman" w:hAnsi="Times New Roman" w:cs="Times New Roman"/>
          <w:bCs/>
          <w:sz w:val="24"/>
          <w:szCs w:val="24"/>
          <w:shd w:val="clear" w:color="auto" w:fill="FFFFFF"/>
        </w:rPr>
      </w:pPr>
      <w:r w:rsidRPr="00AC65E6">
        <w:rPr>
          <w:rFonts w:ascii="Times New Roman" w:hAnsi="Times New Roman" w:cs="Times New Roman"/>
          <w:sz w:val="24"/>
          <w:szCs w:val="24"/>
          <w:shd w:val="clear" w:color="auto" w:fill="FFFFFF"/>
        </w:rPr>
        <w:t xml:space="preserve">The journal began its publication with the first issue in </w:t>
      </w:r>
      <w:r w:rsidR="00A708F4">
        <w:rPr>
          <w:rFonts w:ascii="Times New Roman" w:hAnsi="Times New Roman" w:cs="Times New Roman"/>
          <w:sz w:val="24"/>
          <w:szCs w:val="24"/>
          <w:shd w:val="clear" w:color="auto" w:fill="FFFFFF"/>
        </w:rPr>
        <w:t>2026</w:t>
      </w:r>
      <w:r w:rsidRPr="00AC65E6">
        <w:rPr>
          <w:rFonts w:ascii="Times New Roman" w:hAnsi="Times New Roman" w:cs="Times New Roman"/>
          <w:sz w:val="24"/>
          <w:szCs w:val="24"/>
          <w:shd w:val="clear" w:color="auto" w:fill="FFFFFF"/>
        </w:rPr>
        <w:t xml:space="preserve"> under the title </w:t>
      </w:r>
      <w:r w:rsidR="00A708F4" w:rsidRPr="00A708F4">
        <w:rPr>
          <w:rStyle w:val="Emphasis"/>
          <w:rFonts w:ascii="Times New Roman" w:hAnsi="Times New Roman" w:cs="Times New Roman"/>
          <w:b/>
          <w:sz w:val="24"/>
          <w:szCs w:val="24"/>
          <w:shd w:val="clear" w:color="auto" w:fill="FFFFFF"/>
        </w:rPr>
        <w:t>Indian Journal of Academic Pharmaceutical Sciences</w:t>
      </w:r>
      <w:r w:rsidRPr="00AC65E6">
        <w:rPr>
          <w:rFonts w:ascii="Times New Roman" w:hAnsi="Times New Roman" w:cs="Times New Roman"/>
          <w:sz w:val="24"/>
          <w:szCs w:val="24"/>
          <w:shd w:val="clear" w:color="auto" w:fill="FFFFFF"/>
        </w:rPr>
        <w:t xml:space="preserve">. </w:t>
      </w:r>
    </w:p>
    <w:p w:rsidR="009A30BF" w:rsidRPr="00AC65E6" w:rsidRDefault="009A30BF" w:rsidP="009A30BF">
      <w:pPr>
        <w:spacing w:line="360" w:lineRule="auto"/>
        <w:jc w:val="both"/>
        <w:rPr>
          <w:rFonts w:ascii="Times New Roman" w:hAnsi="Times New Roman" w:cs="Times New Roman"/>
          <w:bCs/>
          <w:sz w:val="24"/>
          <w:szCs w:val="24"/>
          <w:shd w:val="clear" w:color="auto" w:fill="FFFFFF"/>
        </w:rPr>
      </w:pPr>
    </w:p>
    <w:p w:rsidR="00F50AEF" w:rsidRDefault="00BF20DA">
      <w:bookmarkStart w:id="0" w:name="_GoBack"/>
      <w:bookmarkEnd w:id="0"/>
    </w:p>
    <w:sectPr w:rsidR="00F50AEF" w:rsidSect="00403BAD">
      <w:pgSz w:w="12240" w:h="15840" w:code="1"/>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06AD2"/>
    <w:multiLevelType w:val="hybridMultilevel"/>
    <w:tmpl w:val="AB382C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3B3E71B9"/>
    <w:multiLevelType w:val="hybridMultilevel"/>
    <w:tmpl w:val="416AD2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F70"/>
    <w:rsid w:val="001F0F70"/>
    <w:rsid w:val="00261699"/>
    <w:rsid w:val="003E48E9"/>
    <w:rsid w:val="0041323A"/>
    <w:rsid w:val="005459C5"/>
    <w:rsid w:val="009A30BF"/>
    <w:rsid w:val="00A708F4"/>
    <w:rsid w:val="00BB5D0C"/>
    <w:rsid w:val="00BF20D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0BF"/>
  </w:style>
  <w:style w:type="paragraph" w:styleId="Heading2">
    <w:name w:val="heading 2"/>
    <w:basedOn w:val="Normal"/>
    <w:next w:val="Normal"/>
    <w:link w:val="Heading2Char"/>
    <w:uiPriority w:val="9"/>
    <w:semiHidden/>
    <w:unhideWhenUsed/>
    <w:qFormat/>
    <w:rsid w:val="009A30B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9A30BF"/>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9A30BF"/>
    <w:rPr>
      <w:b/>
      <w:bCs/>
    </w:rPr>
  </w:style>
  <w:style w:type="character" w:styleId="Emphasis">
    <w:name w:val="Emphasis"/>
    <w:basedOn w:val="DefaultParagraphFont"/>
    <w:uiPriority w:val="20"/>
    <w:qFormat/>
    <w:rsid w:val="009A30BF"/>
    <w:rPr>
      <w:i/>
      <w:iCs/>
    </w:rPr>
  </w:style>
  <w:style w:type="character" w:styleId="Hyperlink">
    <w:name w:val="Hyperlink"/>
    <w:basedOn w:val="DefaultParagraphFont"/>
    <w:uiPriority w:val="99"/>
    <w:semiHidden/>
    <w:unhideWhenUsed/>
    <w:rsid w:val="009A30BF"/>
    <w:rPr>
      <w:color w:val="0000FF"/>
      <w:u w:val="single"/>
    </w:rPr>
  </w:style>
  <w:style w:type="paragraph" w:styleId="ListParagraph">
    <w:name w:val="List Paragraph"/>
    <w:basedOn w:val="Normal"/>
    <w:uiPriority w:val="34"/>
    <w:qFormat/>
    <w:rsid w:val="009A30BF"/>
    <w:pPr>
      <w:ind w:left="720"/>
      <w:contextualSpacing/>
    </w:pPr>
  </w:style>
  <w:style w:type="paragraph" w:styleId="NormalWeb">
    <w:name w:val="Normal (Web)"/>
    <w:basedOn w:val="Normal"/>
    <w:uiPriority w:val="99"/>
    <w:unhideWhenUsed/>
    <w:rsid w:val="009A30BF"/>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5459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59C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0BF"/>
  </w:style>
  <w:style w:type="paragraph" w:styleId="Heading2">
    <w:name w:val="heading 2"/>
    <w:basedOn w:val="Normal"/>
    <w:next w:val="Normal"/>
    <w:link w:val="Heading2Char"/>
    <w:uiPriority w:val="9"/>
    <w:semiHidden/>
    <w:unhideWhenUsed/>
    <w:qFormat/>
    <w:rsid w:val="009A30B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9A30BF"/>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9A30BF"/>
    <w:rPr>
      <w:b/>
      <w:bCs/>
    </w:rPr>
  </w:style>
  <w:style w:type="character" w:styleId="Emphasis">
    <w:name w:val="Emphasis"/>
    <w:basedOn w:val="DefaultParagraphFont"/>
    <w:uiPriority w:val="20"/>
    <w:qFormat/>
    <w:rsid w:val="009A30BF"/>
    <w:rPr>
      <w:i/>
      <w:iCs/>
    </w:rPr>
  </w:style>
  <w:style w:type="character" w:styleId="Hyperlink">
    <w:name w:val="Hyperlink"/>
    <w:basedOn w:val="DefaultParagraphFont"/>
    <w:uiPriority w:val="99"/>
    <w:semiHidden/>
    <w:unhideWhenUsed/>
    <w:rsid w:val="009A30BF"/>
    <w:rPr>
      <w:color w:val="0000FF"/>
      <w:u w:val="single"/>
    </w:rPr>
  </w:style>
  <w:style w:type="paragraph" w:styleId="ListParagraph">
    <w:name w:val="List Paragraph"/>
    <w:basedOn w:val="Normal"/>
    <w:uiPriority w:val="34"/>
    <w:qFormat/>
    <w:rsid w:val="009A30BF"/>
    <w:pPr>
      <w:ind w:left="720"/>
      <w:contextualSpacing/>
    </w:pPr>
  </w:style>
  <w:style w:type="paragraph" w:styleId="NormalWeb">
    <w:name w:val="Normal (Web)"/>
    <w:basedOn w:val="Normal"/>
    <w:uiPriority w:val="99"/>
    <w:unhideWhenUsed/>
    <w:rsid w:val="009A30BF"/>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5459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59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428</Words>
  <Characters>2446</Characters>
  <Application>Microsoft Office Word</Application>
  <DocSecurity>0</DocSecurity>
  <Lines>20</Lines>
  <Paragraphs>5</Paragraphs>
  <ScaleCrop>false</ScaleCrop>
  <Company/>
  <LinksUpToDate>false</LinksUpToDate>
  <CharactersWithSpaces>2869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user</cp:lastModifiedBy>
  <cp:revision>7</cp:revision>
  <dcterms:created xsi:type="dcterms:W3CDTF">2026-08-18T13:49:00Z</dcterms:created>
  <dcterms:modified xsi:type="dcterms:W3CDTF">2026-08-19T08:14:00Z</dcterms:modified>
</cp:coreProperties>
</file>